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康标题宋W9(P)" w:hAnsi="宋体" w:eastAsia="华康标题宋W9(P)"/>
          <w:color w:val="FF0000"/>
          <w:w w:val="98"/>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snapToGrid w:val="0"/>
        <w:jc w:val="center"/>
        <w:rPr>
          <w:rFonts w:hint="default" w:ascii="Times New Roman" w:hAnsi="Times New Roman" w:eastAsia="仿宋" w:cs="Times New Roman"/>
          <w:sz w:val="32"/>
          <w:szCs w:val="32"/>
        </w:rPr>
      </w:pPr>
      <w:r>
        <w:rPr>
          <w:rFonts w:hint="default" w:ascii="Times New Roman" w:hAnsi="Times New Roman" w:eastAsia="仿宋" w:cs="Times New Roman"/>
          <w:sz w:val="32"/>
          <w:szCs w:val="32"/>
        </w:rPr>
        <w:t>通律协〔202</w:t>
      </w:r>
      <w:r>
        <w:rPr>
          <w:rFonts w:hint="default" w:ascii="Times New Roman" w:hAnsi="Times New Roman" w:eastAsia="仿宋" w:cs="Times New Roman"/>
          <w:sz w:val="32"/>
          <w:szCs w:val="32"/>
          <w:lang w:val="en-US" w:eastAsia="zh-CN"/>
        </w:rPr>
        <w:t>3</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8</w:t>
      </w:r>
      <w:r>
        <w:rPr>
          <w:rFonts w:hint="default" w:ascii="Times New Roman" w:hAnsi="Times New Roman" w:eastAsia="仿宋" w:cs="Times New Roman"/>
          <w:sz w:val="32"/>
          <w:szCs w:val="32"/>
        </w:rPr>
        <w:t>号</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_GBK" w:hAnsi="方正小标宋_GBK" w:eastAsia="方正小标宋_GBK" w:cs="方正小标宋_GBK"/>
          <w:sz w:val="44"/>
          <w:szCs w:val="44"/>
          <w:lang w:val="en-US" w:eastAsia="zh-CN"/>
        </w:rPr>
      </w:pPr>
      <w:bookmarkStart w:id="0" w:name="_GoBack"/>
      <w:bookmarkEnd w:id="0"/>
      <w:r>
        <w:rPr>
          <w:rFonts w:hint="eastAsia" w:ascii="方正小标宋_GBK" w:hAnsi="方正小标宋_GBK" w:eastAsia="方正小标宋_GBK" w:cs="方正小标宋_GBK"/>
          <w:sz w:val="44"/>
          <w:szCs w:val="44"/>
          <w:lang w:val="en-US" w:eastAsia="zh-CN"/>
        </w:rPr>
        <w:t>关于举办全市涉外律师领军人才培训班</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（第一期）的通知</w:t>
      </w:r>
    </w:p>
    <w:p>
      <w:pPr>
        <w:rPr>
          <w:rFonts w:hint="eastAsia"/>
          <w:lang w:val="en-US" w:eastAsia="zh-CN"/>
        </w:rPr>
      </w:pPr>
    </w:p>
    <w:p>
      <w:pPr>
        <w:keepNext w:val="0"/>
        <w:keepLines w:val="0"/>
        <w:pageBreakBefore w:val="0"/>
        <w:widowControl w:val="0"/>
        <w:kinsoku/>
        <w:wordWrap/>
        <w:overflowPunct/>
        <w:topLinePunct w:val="0"/>
        <w:autoSpaceDE/>
        <w:autoSpaceDN/>
        <w:bidi w:val="0"/>
        <w:snapToGrid/>
        <w:spacing w:line="57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各县（市、区）律师协会（工作组）、市直联系点律师事务所：</w:t>
      </w:r>
    </w:p>
    <w:p>
      <w:pPr>
        <w:keepNext w:val="0"/>
        <w:keepLines w:val="0"/>
        <w:pageBreakBefore w:val="0"/>
        <w:widowControl w:val="0"/>
        <w:kinsoku/>
        <w:wordWrap/>
        <w:overflowPunct/>
        <w:topLinePunct w:val="0"/>
        <w:autoSpaceDE/>
        <w:autoSpaceDN/>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为进一步提高我市律师涉外法律服务水平，培育我市涉外法律服务人才，经研究，决定举办全市涉外律师领军人才培训班（第一期）。现将有关事项通知如下：</w:t>
      </w:r>
    </w:p>
    <w:p>
      <w:pPr>
        <w:keepNext w:val="0"/>
        <w:keepLines w:val="0"/>
        <w:pageBreakBefore w:val="0"/>
        <w:widowControl w:val="0"/>
        <w:numPr>
          <w:ilvl w:val="0"/>
          <w:numId w:val="1"/>
        </w:numPr>
        <w:kinsoku/>
        <w:wordWrap/>
        <w:overflowPunct/>
        <w:topLinePunct w:val="0"/>
        <w:autoSpaceDE/>
        <w:autoSpaceDN/>
        <w:bidi w:val="0"/>
        <w:adjustRightInd w:val="0"/>
        <w:snapToGrid/>
        <w:spacing w:line="570" w:lineRule="exact"/>
        <w:ind w:firstLine="640" w:firstLineChars="20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培训时间</w:t>
      </w:r>
    </w:p>
    <w:p>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2023年</w:t>
      </w:r>
      <w:r>
        <w:rPr>
          <w:rFonts w:hint="default" w:ascii="Times New Roman" w:hAnsi="Times New Roman" w:eastAsia="方正仿宋_GBK" w:cs="Times New Roman"/>
          <w:sz w:val="32"/>
          <w:szCs w:val="32"/>
          <w:lang w:val="en-US" w:eastAsia="zh-CN"/>
        </w:rPr>
        <w:t>3月</w:t>
      </w:r>
      <w:r>
        <w:rPr>
          <w:rFonts w:hint="eastAsia" w:ascii="Times New Roman" w:hAnsi="Times New Roman" w:eastAsia="方正仿宋_GBK" w:cs="Times New Roman"/>
          <w:sz w:val="32"/>
          <w:szCs w:val="32"/>
          <w:lang w:val="en-US" w:eastAsia="zh-CN"/>
        </w:rPr>
        <w:t>10日—12</w:t>
      </w:r>
      <w:r>
        <w:rPr>
          <w:rFonts w:hint="default" w:ascii="Times New Roman" w:hAnsi="Times New Roman" w:eastAsia="方正仿宋_GBK" w:cs="Times New Roman"/>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3月</w:t>
      </w:r>
      <w:r>
        <w:rPr>
          <w:rFonts w:hint="eastAsia" w:ascii="Times New Roman" w:hAnsi="Times New Roman" w:eastAsia="方正仿宋_GBK" w:cs="Times New Roman"/>
          <w:sz w:val="32"/>
          <w:szCs w:val="32"/>
          <w:lang w:val="en-US" w:eastAsia="zh-CN"/>
        </w:rPr>
        <w:t>10</w:t>
      </w:r>
      <w:r>
        <w:rPr>
          <w:rFonts w:hint="default" w:ascii="Times New Roman" w:hAnsi="Times New Roman" w:eastAsia="方正仿宋_GBK" w:cs="Times New Roman"/>
          <w:sz w:val="32"/>
          <w:szCs w:val="32"/>
          <w:lang w:val="en-US" w:eastAsia="zh-CN"/>
        </w:rPr>
        <w:t>日（周五）</w:t>
      </w:r>
      <w:r>
        <w:rPr>
          <w:rFonts w:hint="eastAsia" w:ascii="Times New Roman" w:hAnsi="Times New Roman" w:eastAsia="方正仿宋_GBK" w:cs="Times New Roman"/>
          <w:sz w:val="32"/>
          <w:szCs w:val="32"/>
          <w:lang w:val="en-US" w:eastAsia="zh-CN"/>
        </w:rPr>
        <w:t>上午统一乘车</w:t>
      </w:r>
      <w:r>
        <w:rPr>
          <w:rFonts w:hint="default" w:ascii="Times New Roman" w:hAnsi="Times New Roman" w:eastAsia="方正仿宋_GBK" w:cs="Times New Roman"/>
          <w:sz w:val="32"/>
          <w:szCs w:val="32"/>
          <w:lang w:val="en-US" w:eastAsia="zh-CN"/>
        </w:rPr>
        <w:t>报到，3月</w:t>
      </w:r>
      <w:r>
        <w:rPr>
          <w:rFonts w:hint="eastAsia"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val="en-US" w:eastAsia="zh-CN"/>
        </w:rPr>
        <w:t>日（周日）下午课程结束、返程。请参训律师提前做好时间安排，非特殊情况不得请假。</w:t>
      </w:r>
    </w:p>
    <w:p>
      <w:pPr>
        <w:keepNext w:val="0"/>
        <w:keepLines w:val="0"/>
        <w:pageBreakBefore w:val="0"/>
        <w:widowControl w:val="0"/>
        <w:numPr>
          <w:ilvl w:val="0"/>
          <w:numId w:val="1"/>
        </w:numPr>
        <w:kinsoku/>
        <w:wordWrap/>
        <w:overflowPunct/>
        <w:topLinePunct w:val="0"/>
        <w:autoSpaceDE/>
        <w:autoSpaceDN/>
        <w:bidi w:val="0"/>
        <w:adjustRightInd w:val="0"/>
        <w:snapToGrid/>
        <w:spacing w:line="57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培训地点</w:t>
      </w:r>
    </w:p>
    <w:p>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上海政法学院（上海市青浦区外青松公路7989号）。</w:t>
      </w:r>
    </w:p>
    <w:p>
      <w:pPr>
        <w:keepNext w:val="0"/>
        <w:keepLines w:val="0"/>
        <w:pageBreakBefore w:val="0"/>
        <w:widowControl w:val="0"/>
        <w:numPr>
          <w:ilvl w:val="0"/>
          <w:numId w:val="1"/>
        </w:numPr>
        <w:kinsoku/>
        <w:wordWrap/>
        <w:overflowPunct/>
        <w:topLinePunct w:val="0"/>
        <w:autoSpaceDE/>
        <w:autoSpaceDN/>
        <w:bidi w:val="0"/>
        <w:adjustRightInd w:val="0"/>
        <w:snapToGrid/>
        <w:spacing w:line="57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培训方式</w:t>
      </w:r>
    </w:p>
    <w:p>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leftChars="0"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本次培训采用专题讲座、参观交流、学员分享相结合模式。</w:t>
      </w:r>
    </w:p>
    <w:p>
      <w:pPr>
        <w:keepNext w:val="0"/>
        <w:keepLines w:val="0"/>
        <w:pageBreakBefore w:val="0"/>
        <w:widowControl w:val="0"/>
        <w:numPr>
          <w:ilvl w:val="0"/>
          <w:numId w:val="1"/>
        </w:numPr>
        <w:kinsoku/>
        <w:wordWrap/>
        <w:overflowPunct/>
        <w:topLinePunct w:val="0"/>
        <w:autoSpaceDE/>
        <w:autoSpaceDN/>
        <w:bidi w:val="0"/>
        <w:adjustRightInd w:val="0"/>
        <w:snapToGrid/>
        <w:spacing w:line="57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参训资格</w:t>
      </w:r>
    </w:p>
    <w:p>
      <w:pPr>
        <w:keepNext w:val="0"/>
        <w:keepLines w:val="0"/>
        <w:pageBreakBefore w:val="0"/>
        <w:widowControl w:val="0"/>
        <w:numPr>
          <w:ilvl w:val="0"/>
          <w:numId w:val="2"/>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在我市执业满两年以上的律师（2021年8月1日前取得律师执业证）；</w:t>
      </w:r>
    </w:p>
    <w:p>
      <w:pPr>
        <w:keepNext w:val="0"/>
        <w:keepLines w:val="0"/>
        <w:pageBreakBefore w:val="0"/>
        <w:widowControl w:val="0"/>
        <w:numPr>
          <w:ilvl w:val="0"/>
          <w:numId w:val="2"/>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年龄原则上不超过45周岁；</w:t>
      </w:r>
    </w:p>
    <w:p>
      <w:pPr>
        <w:keepNext w:val="0"/>
        <w:keepLines w:val="0"/>
        <w:pageBreakBefore w:val="0"/>
        <w:widowControl w:val="0"/>
        <w:numPr>
          <w:ilvl w:val="0"/>
          <w:numId w:val="2"/>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具有外语专长，包括：英语六级以上或具有同等能力；具备用英文进行工作交流的口头和书面能力；或者擅长其他小语种，需提供相关资质证书；</w:t>
      </w:r>
    </w:p>
    <w:p>
      <w:pPr>
        <w:keepNext w:val="0"/>
        <w:keepLines w:val="0"/>
        <w:pageBreakBefore w:val="0"/>
        <w:widowControl w:val="0"/>
        <w:numPr>
          <w:ilvl w:val="0"/>
          <w:numId w:val="2"/>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实际参与办理过2件以上涉外诉讼、仲裁或非诉项目（需提供相关证明材料）；</w:t>
      </w:r>
    </w:p>
    <w:p>
      <w:pPr>
        <w:keepNext w:val="0"/>
        <w:keepLines w:val="0"/>
        <w:pageBreakBefore w:val="0"/>
        <w:widowControl w:val="0"/>
        <w:numPr>
          <w:ilvl w:val="0"/>
          <w:numId w:val="2"/>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司法部、省、市涉外律师人才库成员优先；</w:t>
      </w:r>
    </w:p>
    <w:p>
      <w:pPr>
        <w:keepNext w:val="0"/>
        <w:keepLines w:val="0"/>
        <w:pageBreakBefore w:val="0"/>
        <w:widowControl w:val="0"/>
        <w:numPr>
          <w:ilvl w:val="0"/>
          <w:numId w:val="2"/>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未受过行业处分、行政处罚或其他纪律处分等。</w:t>
      </w:r>
    </w:p>
    <w:p>
      <w:pPr>
        <w:keepNext w:val="0"/>
        <w:keepLines w:val="0"/>
        <w:pageBreakBefore w:val="0"/>
        <w:widowControl w:val="0"/>
        <w:numPr>
          <w:ilvl w:val="0"/>
          <w:numId w:val="1"/>
        </w:numPr>
        <w:kinsoku/>
        <w:wordWrap/>
        <w:overflowPunct/>
        <w:topLinePunct w:val="0"/>
        <w:autoSpaceDE/>
        <w:autoSpaceDN/>
        <w:bidi w:val="0"/>
        <w:adjustRightInd w:val="0"/>
        <w:snapToGrid/>
        <w:spacing w:line="570" w:lineRule="exact"/>
        <w:ind w:firstLine="640" w:firstLineChars="200"/>
        <w:textAlignment w:val="auto"/>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其他事项</w:t>
      </w:r>
    </w:p>
    <w:p>
      <w:pPr>
        <w:keepNext w:val="0"/>
        <w:keepLines w:val="0"/>
        <w:pageBreakBefore w:val="0"/>
        <w:widowControl w:val="0"/>
        <w:numPr>
          <w:ilvl w:val="0"/>
          <w:numId w:val="3"/>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本次培训班在各地集中申报的基础上，根据报名情况择优确定参训人员。原则上100人以上所</w:t>
      </w:r>
      <w:r>
        <w:rPr>
          <w:rFonts w:hint="eastAsia" w:ascii="Times New Roman" w:hAnsi="Times New Roman" w:eastAsia="方正仿宋_GBK" w:cs="Times New Roman"/>
          <w:sz w:val="32"/>
          <w:szCs w:val="32"/>
          <w:lang w:val="en-US" w:eastAsia="zh-CN"/>
        </w:rPr>
        <w:t>不超过</w:t>
      </w:r>
      <w:r>
        <w:rPr>
          <w:rFonts w:hint="default" w:ascii="Times New Roman" w:hAnsi="Times New Roman" w:eastAsia="方正仿宋_GBK" w:cs="Times New Roman"/>
          <w:sz w:val="32"/>
          <w:szCs w:val="32"/>
          <w:lang w:val="en-US" w:eastAsia="zh-CN"/>
        </w:rPr>
        <w:t>5人，50-100人所</w:t>
      </w:r>
      <w:r>
        <w:rPr>
          <w:rFonts w:hint="eastAsia" w:ascii="Times New Roman" w:hAnsi="Times New Roman" w:eastAsia="方正仿宋_GBK" w:cs="Times New Roman"/>
          <w:sz w:val="32"/>
          <w:szCs w:val="32"/>
          <w:lang w:val="en-US" w:eastAsia="zh-CN"/>
        </w:rPr>
        <w:t>不超过</w:t>
      </w:r>
      <w:r>
        <w:rPr>
          <w:rFonts w:hint="default" w:ascii="Times New Roman" w:hAnsi="Times New Roman" w:eastAsia="方正仿宋_GBK" w:cs="Times New Roman"/>
          <w:sz w:val="32"/>
          <w:szCs w:val="32"/>
          <w:lang w:val="en-US" w:eastAsia="zh-CN"/>
        </w:rPr>
        <w:t>3人，50人以下所</w:t>
      </w:r>
      <w:r>
        <w:rPr>
          <w:rFonts w:hint="eastAsia" w:ascii="Times New Roman" w:hAnsi="Times New Roman" w:eastAsia="方正仿宋_GBK" w:cs="Times New Roman"/>
          <w:sz w:val="32"/>
          <w:szCs w:val="32"/>
          <w:lang w:val="en-US" w:eastAsia="zh-CN"/>
        </w:rPr>
        <w:t>不超过</w:t>
      </w:r>
      <w:r>
        <w:rPr>
          <w:rFonts w:hint="default" w:ascii="Times New Roman" w:hAnsi="Times New Roman" w:eastAsia="方正仿宋_GBK" w:cs="Times New Roman"/>
          <w:sz w:val="32"/>
          <w:szCs w:val="32"/>
          <w:lang w:val="en-US" w:eastAsia="zh-CN"/>
        </w:rPr>
        <w:t>2人。</w:t>
      </w:r>
    </w:p>
    <w:p>
      <w:pPr>
        <w:keepNext w:val="0"/>
        <w:keepLines w:val="0"/>
        <w:pageBreakBefore w:val="0"/>
        <w:widowControl w:val="0"/>
        <w:numPr>
          <w:ilvl w:val="0"/>
          <w:numId w:val="3"/>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请各县（市、区）律师协会（工作组）、市直联系点律师事务所组织好报名工作，并填写报名表（附件1）、报名汇总表（附件2），于3月</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val="en-US" w:eastAsia="zh-CN"/>
        </w:rPr>
        <w:t>日前</w:t>
      </w:r>
      <w:r>
        <w:rPr>
          <w:rFonts w:hint="eastAsia" w:ascii="Times New Roman" w:hAnsi="Times New Roman" w:eastAsia="方正仿宋_GBK" w:cs="Times New Roman"/>
          <w:sz w:val="32"/>
          <w:szCs w:val="32"/>
          <w:lang w:val="en-US" w:eastAsia="zh-CN"/>
        </w:rPr>
        <w:t>将电子版</w:t>
      </w:r>
      <w:r>
        <w:rPr>
          <w:rFonts w:hint="default" w:ascii="Times New Roman" w:hAnsi="Times New Roman" w:eastAsia="方正仿宋_GBK" w:cs="Times New Roman"/>
          <w:sz w:val="32"/>
          <w:szCs w:val="32"/>
          <w:lang w:val="en-US" w:eastAsia="zh-CN"/>
        </w:rPr>
        <w:t>报送至秘书处。</w:t>
      </w:r>
    </w:p>
    <w:p>
      <w:pPr>
        <w:keepNext w:val="0"/>
        <w:keepLines w:val="0"/>
        <w:pageBreakBefore w:val="0"/>
        <w:widowControl w:val="0"/>
        <w:numPr>
          <w:ilvl w:val="0"/>
          <w:numId w:val="3"/>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未经请假不参加培训及培训期间违反纪律的人员将影响其今后市律协组织活动的参加资格。</w:t>
      </w:r>
    </w:p>
    <w:p>
      <w:pPr>
        <w:keepNext w:val="0"/>
        <w:keepLines w:val="0"/>
        <w:pageBreakBefore w:val="0"/>
        <w:widowControl w:val="0"/>
        <w:numPr>
          <w:ilvl w:val="0"/>
          <w:numId w:val="3"/>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培训课程要求学</w:t>
      </w:r>
      <w:r>
        <w:rPr>
          <w:rFonts w:hint="eastAsia" w:ascii="Times New Roman" w:hAnsi="Times New Roman" w:eastAsia="方正仿宋_GBK" w:cs="Times New Roman"/>
          <w:sz w:val="32"/>
          <w:szCs w:val="32"/>
          <w:lang w:val="en-US" w:eastAsia="zh-CN"/>
        </w:rPr>
        <w:t>员</w:t>
      </w:r>
      <w:r>
        <w:rPr>
          <w:rFonts w:hint="default" w:ascii="Times New Roman" w:hAnsi="Times New Roman" w:eastAsia="方正仿宋_GBK" w:cs="Times New Roman"/>
          <w:sz w:val="32"/>
          <w:szCs w:val="32"/>
          <w:lang w:val="en-US" w:eastAsia="zh-CN"/>
        </w:rPr>
        <w:t>全程参与，缺席课时达2次的学员，取消申领结业证书资格，按照要求完成培训的</w:t>
      </w:r>
      <w:r>
        <w:rPr>
          <w:rFonts w:hint="eastAsia" w:ascii="Times New Roman" w:hAnsi="Times New Roman" w:eastAsia="方正仿宋_GBK" w:cs="Times New Roman"/>
          <w:sz w:val="32"/>
          <w:szCs w:val="32"/>
          <w:lang w:val="en-US" w:eastAsia="zh-CN"/>
        </w:rPr>
        <w:t>学员</w:t>
      </w:r>
      <w:r>
        <w:rPr>
          <w:rFonts w:hint="default" w:ascii="Times New Roman" w:hAnsi="Times New Roman" w:eastAsia="方正仿宋_GBK" w:cs="Times New Roman"/>
          <w:sz w:val="32"/>
          <w:szCs w:val="32"/>
          <w:lang w:val="en-US" w:eastAsia="zh-CN"/>
        </w:rPr>
        <w:t>可领取培训结业证书。</w:t>
      </w:r>
    </w:p>
    <w:p>
      <w:pPr>
        <w:keepNext w:val="0"/>
        <w:keepLines w:val="0"/>
        <w:pageBreakBefore w:val="0"/>
        <w:widowControl w:val="0"/>
        <w:numPr>
          <w:ilvl w:val="0"/>
          <w:numId w:val="3"/>
        </w:numPr>
        <w:kinsoku/>
        <w:wordWrap/>
        <w:overflowPunct/>
        <w:topLinePunct w:val="0"/>
        <w:autoSpaceDE/>
        <w:autoSpaceDN/>
        <w:bidi w:val="0"/>
        <w:adjustRightInd w:val="0"/>
        <w:snapToGrid/>
        <w:spacing w:line="570" w:lineRule="exact"/>
        <w:ind w:left="200" w:leftChars="0" w:firstLine="640" w:firstLine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市律协负责参训人员培训费、住宿费、餐费。</w:t>
      </w:r>
    </w:p>
    <w:p>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联系人：孙</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晨、吴纤纤</w:t>
      </w:r>
    </w:p>
    <w:p>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电</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话：89089611、59002233</w:t>
      </w:r>
    </w:p>
    <w:p>
      <w:pPr>
        <w:keepNext w:val="0"/>
        <w:keepLines w:val="0"/>
        <w:pageBreakBefore w:val="0"/>
        <w:widowControl w:val="0"/>
        <w:numPr>
          <w:ilvl w:val="0"/>
          <w:numId w:val="0"/>
        </w:numPr>
        <w:kinsoku/>
        <w:wordWrap/>
        <w:overflowPunct/>
        <w:topLinePunct w:val="0"/>
        <w:autoSpaceDE/>
        <w:autoSpaceDN/>
        <w:bidi w:val="0"/>
        <w:adjustRightInd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邮</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箱：</w:t>
      </w:r>
      <w:r>
        <w:rPr>
          <w:rFonts w:hint="default" w:ascii="Times New Roman" w:hAnsi="Times New Roman" w:eastAsia="方正仿宋_GBK" w:cs="Times New Roman"/>
          <w:sz w:val="32"/>
          <w:szCs w:val="32"/>
          <w:lang w:val="en-US" w:eastAsia="zh-CN"/>
        </w:rPr>
        <w:fldChar w:fldCharType="begin"/>
      </w:r>
      <w:r>
        <w:rPr>
          <w:rFonts w:hint="default" w:ascii="Times New Roman" w:hAnsi="Times New Roman" w:eastAsia="方正仿宋_GBK" w:cs="Times New Roman"/>
          <w:sz w:val="32"/>
          <w:szCs w:val="32"/>
          <w:lang w:val="en-US" w:eastAsia="zh-CN"/>
        </w:rPr>
        <w:instrText xml:space="preserve"> HYPERLINK "mailto:ntlsxh@126.com。" </w:instrText>
      </w:r>
      <w:r>
        <w:rPr>
          <w:rFonts w:hint="default" w:ascii="Times New Roman" w:hAnsi="Times New Roman" w:eastAsia="方正仿宋_GBK" w:cs="Times New Roman"/>
          <w:sz w:val="32"/>
          <w:szCs w:val="32"/>
          <w:lang w:val="en-US" w:eastAsia="zh-CN"/>
        </w:rPr>
        <w:fldChar w:fldCharType="separate"/>
      </w:r>
      <w:r>
        <w:rPr>
          <w:rFonts w:hint="default" w:ascii="Times New Roman" w:hAnsi="Times New Roman" w:eastAsia="方正仿宋_GBK" w:cs="Times New Roman"/>
          <w:sz w:val="32"/>
          <w:szCs w:val="32"/>
          <w:lang w:val="en-US" w:eastAsia="zh-CN"/>
        </w:rPr>
        <w:t>ntlsxh@126.com</w:t>
      </w:r>
      <w:r>
        <w:rPr>
          <w:rFonts w:hint="default" w:ascii="Times New Roman" w:hAnsi="Times New Roman" w:eastAsia="方正仿宋_GBK" w:cs="Times New Roman"/>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snapToGrid/>
        <w:spacing w:line="57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w:t>
      </w:r>
    </w:p>
    <w:p>
      <w:pPr>
        <w:keepNext w:val="0"/>
        <w:keepLines w:val="0"/>
        <w:pageBreakBefore w:val="0"/>
        <w:widowControl w:val="0"/>
        <w:numPr>
          <w:ilvl w:val="0"/>
          <w:numId w:val="0"/>
        </w:numPr>
        <w:kinsoku/>
        <w:wordWrap/>
        <w:overflowPunct/>
        <w:topLinePunct w:val="0"/>
        <w:autoSpaceDE/>
        <w:autoSpaceDN/>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val="en-US" w:eastAsia="zh-CN"/>
        </w:rPr>
        <w:t>报名表</w:t>
      </w:r>
    </w:p>
    <w:p>
      <w:pPr>
        <w:keepNext w:val="0"/>
        <w:keepLines w:val="0"/>
        <w:pageBreakBefore w:val="0"/>
        <w:widowControl w:val="0"/>
        <w:numPr>
          <w:ilvl w:val="0"/>
          <w:numId w:val="0"/>
        </w:numPr>
        <w:kinsoku/>
        <w:wordWrap/>
        <w:overflowPunct/>
        <w:topLinePunct w:val="0"/>
        <w:autoSpaceDE/>
        <w:autoSpaceDN/>
        <w:bidi w:val="0"/>
        <w:snapToGrid/>
        <w:spacing w:line="57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eastAsia="zh-CN"/>
        </w:rPr>
        <w:t>报名汇总表</w:t>
      </w:r>
    </w:p>
    <w:p>
      <w:pPr>
        <w:keepNext w:val="0"/>
        <w:keepLines w:val="0"/>
        <w:pageBreakBefore w:val="0"/>
        <w:widowControl w:val="0"/>
        <w:numPr>
          <w:ilvl w:val="0"/>
          <w:numId w:val="0"/>
        </w:numPr>
        <w:kinsoku/>
        <w:wordWrap/>
        <w:overflowPunct/>
        <w:topLinePunct w:val="0"/>
        <w:autoSpaceDE/>
        <w:autoSpaceDN/>
        <w:bidi w:val="0"/>
        <w:snapToGrid/>
        <w:spacing w:line="570" w:lineRule="exact"/>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snapToGrid/>
        <w:spacing w:line="240" w:lineRule="auto"/>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snapToGrid/>
        <w:spacing w:line="570" w:lineRule="exact"/>
        <w:ind w:firstLine="5760" w:firstLineChars="18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南通市律师协会</w:t>
      </w:r>
    </w:p>
    <w:p>
      <w:pPr>
        <w:keepNext w:val="0"/>
        <w:keepLines w:val="0"/>
        <w:pageBreakBefore w:val="0"/>
        <w:widowControl w:val="0"/>
        <w:numPr>
          <w:ilvl w:val="0"/>
          <w:numId w:val="0"/>
        </w:numPr>
        <w:kinsoku/>
        <w:wordWrap/>
        <w:overflowPunct/>
        <w:topLinePunct w:val="0"/>
        <w:autoSpaceDE/>
        <w:autoSpaceDN/>
        <w:bidi w:val="0"/>
        <w:snapToGrid/>
        <w:spacing w:line="570" w:lineRule="exact"/>
        <w:ind w:firstLine="5760" w:firstLineChars="18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2023年3月</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en-US" w:eastAsia="zh-CN"/>
        </w:rPr>
        <w:t>日</w:t>
      </w:r>
    </w:p>
    <w:p>
      <w:pPr>
        <w:keepNext w:val="0"/>
        <w:keepLines w:val="0"/>
        <w:pageBreakBefore w:val="0"/>
        <w:widowControl w:val="0"/>
        <w:numPr>
          <w:ilvl w:val="0"/>
          <w:numId w:val="0"/>
        </w:numPr>
        <w:kinsoku/>
        <w:wordWrap/>
        <w:overflowPunct/>
        <w:topLinePunct w:val="0"/>
        <w:autoSpaceDE/>
        <w:autoSpaceDN/>
        <w:bidi w:val="0"/>
        <w:snapToGrid/>
        <w:spacing w:line="570" w:lineRule="exact"/>
        <w:textAlignment w:val="auto"/>
        <w:rPr>
          <w:rFonts w:hint="eastAsia"/>
          <w:lang w:val="en-US" w:eastAsia="zh-C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pBdr>
          <w:bottom w:val="single" w:color="auto" w:sz="4" w:space="0"/>
        </w:pBdr>
        <w:kinsoku/>
        <w:wordWrap/>
        <w:overflowPunct/>
        <w:topLinePunct w:val="0"/>
        <w:autoSpaceDE/>
        <w:autoSpaceDN/>
        <w:bidi w:val="0"/>
        <w:snapToGrid/>
        <w:spacing w:line="57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snapToGrid/>
        <w:spacing w:line="570" w:lineRule="exact"/>
        <w:textAlignment w:val="auto"/>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u w:val="single"/>
        </w:rPr>
        <w:t xml:space="preserve">  南通市律师协会秘书处          </w:t>
      </w:r>
      <w:r>
        <w:rPr>
          <w:rFonts w:hint="eastAsia"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u w:val="single"/>
        </w:rPr>
        <w:t xml:space="preserve">  202</w:t>
      </w:r>
      <w:r>
        <w:rPr>
          <w:rFonts w:hint="default" w:ascii="Times New Roman" w:hAnsi="Times New Roman" w:eastAsia="仿宋_GB2312" w:cs="Times New Roman"/>
          <w:sz w:val="32"/>
          <w:szCs w:val="32"/>
          <w:u w:val="single"/>
          <w:lang w:val="en-US" w:eastAsia="zh-CN"/>
        </w:rPr>
        <w:t>3</w:t>
      </w:r>
      <w:r>
        <w:rPr>
          <w:rFonts w:hint="default" w:ascii="Times New Roman" w:hAnsi="Times New Roman" w:eastAsia="仿宋_GB2312" w:cs="Times New Roman"/>
          <w:sz w:val="32"/>
          <w:szCs w:val="32"/>
          <w:u w:val="single"/>
        </w:rPr>
        <w:t>年</w:t>
      </w:r>
      <w:r>
        <w:rPr>
          <w:rFonts w:hint="eastAsia" w:ascii="Times New Roman" w:hAnsi="Times New Roman" w:eastAsia="仿宋_GB2312" w:cs="Times New Roman"/>
          <w:sz w:val="32"/>
          <w:szCs w:val="32"/>
          <w:u w:val="single"/>
          <w:lang w:val="en-US" w:eastAsia="zh-CN"/>
        </w:rPr>
        <w:t>3</w:t>
      </w:r>
      <w:r>
        <w:rPr>
          <w:rFonts w:hint="default" w:ascii="Times New Roman" w:hAnsi="Times New Roman" w:eastAsia="仿宋_GB2312" w:cs="Times New Roman"/>
          <w:sz w:val="32"/>
          <w:szCs w:val="32"/>
          <w:u w:val="single"/>
        </w:rPr>
        <w:t>月</w:t>
      </w:r>
      <w:r>
        <w:rPr>
          <w:rFonts w:hint="eastAsia" w:ascii="Times New Roman" w:hAnsi="Times New Roman" w:eastAsia="仿宋_GB2312" w:cs="Times New Roman"/>
          <w:sz w:val="32"/>
          <w:szCs w:val="32"/>
          <w:u w:val="single"/>
          <w:lang w:val="en-US" w:eastAsia="zh-CN"/>
        </w:rPr>
        <w:t>3</w:t>
      </w:r>
      <w:r>
        <w:rPr>
          <w:rFonts w:hint="default" w:ascii="Times New Roman" w:hAnsi="Times New Roman" w:eastAsia="仿宋_GB2312" w:cs="Times New Roman"/>
          <w:sz w:val="32"/>
          <w:szCs w:val="32"/>
          <w:u w:val="single"/>
        </w:rPr>
        <w:t>日印发</w:t>
      </w:r>
    </w:p>
    <w:p>
      <w:pPr>
        <w:keepNext w:val="0"/>
        <w:keepLines w:val="0"/>
        <w:pageBreakBefore w:val="0"/>
        <w:widowControl w:val="0"/>
        <w:numPr>
          <w:ilvl w:val="0"/>
          <w:numId w:val="0"/>
        </w:numPr>
        <w:kinsoku/>
        <w:wordWrap/>
        <w:overflowPunct/>
        <w:topLinePunct w:val="0"/>
        <w:autoSpaceDE/>
        <w:autoSpaceDN/>
        <w:bidi w:val="0"/>
        <w:snapToGrid/>
        <w:spacing w:line="570" w:lineRule="exac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w:t>
      </w:r>
    </w:p>
    <w:p>
      <w:pPr>
        <w:spacing w:after="158" w:afterLines="50" w:line="60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报名表</w:t>
      </w:r>
    </w:p>
    <w:tbl>
      <w:tblPr>
        <w:tblStyle w:val="4"/>
        <w:tblW w:w="8513" w:type="dxa"/>
        <w:jc w:val="center"/>
        <w:tblLayout w:type="autofit"/>
        <w:tblCellMar>
          <w:top w:w="0" w:type="dxa"/>
          <w:left w:w="108" w:type="dxa"/>
          <w:bottom w:w="0" w:type="dxa"/>
          <w:right w:w="108" w:type="dxa"/>
        </w:tblCellMar>
      </w:tblPr>
      <w:tblGrid>
        <w:gridCol w:w="1378"/>
        <w:gridCol w:w="1446"/>
        <w:gridCol w:w="796"/>
        <w:gridCol w:w="765"/>
        <w:gridCol w:w="1143"/>
        <w:gridCol w:w="1200"/>
        <w:gridCol w:w="1785"/>
      </w:tblGrid>
      <w:tr>
        <w:tblPrEx>
          <w:tblCellMar>
            <w:top w:w="0" w:type="dxa"/>
            <w:left w:w="108" w:type="dxa"/>
            <w:bottom w:w="0" w:type="dxa"/>
            <w:right w:w="108" w:type="dxa"/>
          </w:tblCellMar>
        </w:tblPrEx>
        <w:trPr>
          <w:trHeight w:val="285" w:hRule="atLeast"/>
          <w:jc w:val="center"/>
        </w:trPr>
        <w:tc>
          <w:tcPr>
            <w:tcW w:w="13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姓  名</w:t>
            </w:r>
          </w:p>
        </w:tc>
        <w:tc>
          <w:tcPr>
            <w:tcW w:w="1446" w:type="dxa"/>
            <w:tcBorders>
              <w:top w:val="single" w:color="auto" w:sz="4" w:space="0"/>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w:t>
            </w:r>
          </w:p>
        </w:tc>
        <w:tc>
          <w:tcPr>
            <w:tcW w:w="1561"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性  别</w:t>
            </w:r>
          </w:p>
        </w:tc>
        <w:tc>
          <w:tcPr>
            <w:tcW w:w="1143" w:type="dxa"/>
            <w:tcBorders>
              <w:top w:val="single" w:color="auto" w:sz="4" w:space="0"/>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kern w:val="0"/>
                <w:sz w:val="24"/>
                <w:szCs w:val="24"/>
                <w:lang w:bidi="ar"/>
              </w:rPr>
            </w:pPr>
            <w:r>
              <w:rPr>
                <w:rFonts w:hint="eastAsia" w:ascii="方正黑体_GBK" w:hAnsi="方正黑体_GBK" w:eastAsia="方正黑体_GBK" w:cs="方正黑体_GBK"/>
                <w:color w:val="000000"/>
                <w:kern w:val="0"/>
                <w:sz w:val="24"/>
                <w:szCs w:val="24"/>
                <w:lang w:bidi="ar"/>
              </w:rPr>
              <w:t>联系方式</w:t>
            </w:r>
          </w:p>
        </w:tc>
        <w:tc>
          <w:tcPr>
            <w:tcW w:w="1785" w:type="dxa"/>
            <w:tcBorders>
              <w:top w:val="single" w:color="auto" w:sz="4" w:space="0"/>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w:t>
            </w:r>
          </w:p>
        </w:tc>
      </w:tr>
      <w:tr>
        <w:tblPrEx>
          <w:tblCellMar>
            <w:top w:w="0" w:type="dxa"/>
            <w:left w:w="108" w:type="dxa"/>
            <w:bottom w:w="0" w:type="dxa"/>
            <w:right w:w="108" w:type="dxa"/>
          </w:tblCellMar>
        </w:tblPrEx>
        <w:trPr>
          <w:trHeight w:val="570" w:hRule="atLeast"/>
          <w:jc w:val="center"/>
        </w:trPr>
        <w:tc>
          <w:tcPr>
            <w:tcW w:w="1378" w:type="dxa"/>
            <w:tcBorders>
              <w:top w:val="nil"/>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出生年月</w:t>
            </w:r>
          </w:p>
        </w:tc>
        <w:tc>
          <w:tcPr>
            <w:tcW w:w="2242" w:type="dxa"/>
            <w:gridSpan w:val="2"/>
            <w:tcBorders>
              <w:top w:val="nil"/>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w:t>
            </w:r>
          </w:p>
        </w:tc>
        <w:tc>
          <w:tcPr>
            <w:tcW w:w="1908" w:type="dxa"/>
            <w:gridSpan w:val="2"/>
            <w:tcBorders>
              <w:top w:val="nil"/>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执业证号</w:t>
            </w:r>
          </w:p>
        </w:tc>
        <w:tc>
          <w:tcPr>
            <w:tcW w:w="2985"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kern w:val="0"/>
                <w:sz w:val="24"/>
                <w:szCs w:val="24"/>
                <w:lang w:bidi="ar"/>
              </w:rPr>
            </w:pPr>
            <w:r>
              <w:rPr>
                <w:rFonts w:hint="eastAsia" w:ascii="仿宋" w:hAnsi="仿宋" w:eastAsia="仿宋" w:cs="仿宋"/>
                <w:color w:val="000000"/>
                <w:kern w:val="0"/>
                <w:sz w:val="24"/>
                <w:szCs w:val="24"/>
                <w:lang w:bidi="ar"/>
              </w:rPr>
              <w:t>　</w:t>
            </w:r>
          </w:p>
        </w:tc>
      </w:tr>
      <w:tr>
        <w:tblPrEx>
          <w:tblCellMar>
            <w:top w:w="0" w:type="dxa"/>
            <w:left w:w="108" w:type="dxa"/>
            <w:bottom w:w="0" w:type="dxa"/>
            <w:right w:w="108" w:type="dxa"/>
          </w:tblCellMar>
        </w:tblPrEx>
        <w:trPr>
          <w:trHeight w:val="1020" w:hRule="atLeast"/>
          <w:jc w:val="center"/>
        </w:trPr>
        <w:tc>
          <w:tcPr>
            <w:tcW w:w="2824" w:type="dxa"/>
            <w:gridSpan w:val="2"/>
            <w:tcBorders>
              <w:top w:val="nil"/>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default" w:ascii="方正黑体_GBK" w:hAnsi="方正黑体_GBK" w:eastAsia="方正黑体_GBK" w:cs="方正黑体_GBK"/>
                <w:color w:val="000000"/>
                <w:sz w:val="24"/>
                <w:szCs w:val="24"/>
                <w:lang w:val="en-US" w:eastAsia="zh-CN"/>
              </w:rPr>
            </w:pPr>
            <w:r>
              <w:rPr>
                <w:rFonts w:hint="eastAsia" w:ascii="方正黑体_GBK" w:hAnsi="方正黑体_GBK" w:eastAsia="方正黑体_GBK" w:cs="方正黑体_GBK"/>
                <w:color w:val="000000"/>
                <w:kern w:val="0"/>
                <w:sz w:val="24"/>
                <w:szCs w:val="24"/>
                <w:lang w:val="en-US" w:eastAsia="zh-CN" w:bidi="ar"/>
              </w:rPr>
              <w:t>是否是司法部、省、市涉外律师人才库成员</w:t>
            </w:r>
          </w:p>
        </w:tc>
        <w:tc>
          <w:tcPr>
            <w:tcW w:w="796" w:type="dxa"/>
            <w:tcBorders>
              <w:top w:val="nil"/>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w:t>
            </w:r>
          </w:p>
        </w:tc>
        <w:tc>
          <w:tcPr>
            <w:tcW w:w="1908" w:type="dxa"/>
            <w:gridSpan w:val="2"/>
            <w:tcBorders>
              <w:top w:val="nil"/>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首次执业时间</w:t>
            </w:r>
          </w:p>
        </w:tc>
        <w:tc>
          <w:tcPr>
            <w:tcW w:w="2985"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年   月</w:t>
            </w:r>
          </w:p>
        </w:tc>
      </w:tr>
      <w:tr>
        <w:tblPrEx>
          <w:tblCellMar>
            <w:top w:w="0" w:type="dxa"/>
            <w:left w:w="108" w:type="dxa"/>
            <w:bottom w:w="0" w:type="dxa"/>
            <w:right w:w="108" w:type="dxa"/>
          </w:tblCellMar>
        </w:tblPrEx>
        <w:trPr>
          <w:trHeight w:val="1020" w:hRule="atLeast"/>
          <w:jc w:val="center"/>
        </w:trPr>
        <w:tc>
          <w:tcPr>
            <w:tcW w:w="2824" w:type="dxa"/>
            <w:gridSpan w:val="2"/>
            <w:tcBorders>
              <w:top w:val="nil"/>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kern w:val="0"/>
                <w:sz w:val="24"/>
                <w:szCs w:val="24"/>
                <w:lang w:bidi="ar"/>
              </w:rPr>
            </w:pPr>
            <w:r>
              <w:rPr>
                <w:rFonts w:hint="eastAsia" w:ascii="方正黑体_GBK" w:hAnsi="方正黑体_GBK" w:eastAsia="方正黑体_GBK" w:cs="方正黑体_GBK"/>
                <w:color w:val="000000"/>
                <w:sz w:val="24"/>
                <w:szCs w:val="24"/>
                <w:lang w:eastAsia="zh-Hans"/>
              </w:rPr>
              <w:t>外语专长</w:t>
            </w:r>
            <w:r>
              <w:rPr>
                <w:rFonts w:hint="eastAsia" w:ascii="方正黑体_GBK" w:hAnsi="方正黑体_GBK" w:eastAsia="方正黑体_GBK" w:cs="方正黑体_GBK"/>
                <w:color w:val="000000"/>
                <w:sz w:val="24"/>
                <w:szCs w:val="24"/>
              </w:rPr>
              <w:t>（语种及等级）</w:t>
            </w:r>
          </w:p>
        </w:tc>
        <w:tc>
          <w:tcPr>
            <w:tcW w:w="5689" w:type="dxa"/>
            <w:gridSpan w:val="5"/>
            <w:tcBorders>
              <w:top w:val="nil"/>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kern w:val="0"/>
                <w:sz w:val="24"/>
                <w:szCs w:val="24"/>
                <w:lang w:bidi="ar"/>
              </w:rPr>
            </w:pPr>
          </w:p>
        </w:tc>
      </w:tr>
      <w:tr>
        <w:tblPrEx>
          <w:tblCellMar>
            <w:top w:w="0" w:type="dxa"/>
            <w:left w:w="108" w:type="dxa"/>
            <w:bottom w:w="0" w:type="dxa"/>
            <w:right w:w="108" w:type="dxa"/>
          </w:tblCellMar>
        </w:tblPrEx>
        <w:trPr>
          <w:trHeight w:val="570" w:hRule="atLeast"/>
          <w:jc w:val="center"/>
        </w:trPr>
        <w:tc>
          <w:tcPr>
            <w:tcW w:w="1378" w:type="dxa"/>
            <w:tcBorders>
              <w:top w:val="nil"/>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所在律所</w:t>
            </w:r>
          </w:p>
        </w:tc>
        <w:tc>
          <w:tcPr>
            <w:tcW w:w="7135" w:type="dxa"/>
            <w:gridSpan w:val="6"/>
            <w:tcBorders>
              <w:top w:val="single" w:color="auto" w:sz="4" w:space="0"/>
              <w:left w:val="nil"/>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w:t>
            </w:r>
          </w:p>
        </w:tc>
      </w:tr>
      <w:tr>
        <w:tblPrEx>
          <w:tblCellMar>
            <w:top w:w="0" w:type="dxa"/>
            <w:left w:w="108" w:type="dxa"/>
            <w:bottom w:w="0" w:type="dxa"/>
            <w:right w:w="108" w:type="dxa"/>
          </w:tblCellMar>
        </w:tblPrEx>
        <w:trPr>
          <w:trHeight w:val="570" w:hRule="atLeast"/>
          <w:jc w:val="center"/>
        </w:trPr>
        <w:tc>
          <w:tcPr>
            <w:tcW w:w="8513"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教育背景（本科以上毕业学校及所学专业，如有复合型专业背景请注明）</w:t>
            </w:r>
          </w:p>
        </w:tc>
      </w:tr>
      <w:tr>
        <w:tblPrEx>
          <w:tblCellMar>
            <w:top w:w="0" w:type="dxa"/>
            <w:left w:w="108" w:type="dxa"/>
            <w:bottom w:w="0" w:type="dxa"/>
            <w:right w:w="108" w:type="dxa"/>
          </w:tblCellMar>
        </w:tblPrEx>
        <w:trPr>
          <w:trHeight w:val="1350" w:hRule="atLeast"/>
          <w:jc w:val="center"/>
        </w:trPr>
        <w:tc>
          <w:tcPr>
            <w:tcW w:w="8513"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w:t>
            </w:r>
          </w:p>
        </w:tc>
      </w:tr>
      <w:tr>
        <w:tblPrEx>
          <w:tblCellMar>
            <w:top w:w="0" w:type="dxa"/>
            <w:left w:w="108" w:type="dxa"/>
            <w:bottom w:w="0" w:type="dxa"/>
            <w:right w:w="108" w:type="dxa"/>
          </w:tblCellMar>
        </w:tblPrEx>
        <w:trPr>
          <w:trHeight w:val="570" w:hRule="atLeast"/>
          <w:jc w:val="center"/>
        </w:trPr>
        <w:tc>
          <w:tcPr>
            <w:tcW w:w="8513"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bidi="ar"/>
              </w:rPr>
              <w:t>工作经历（如有海外工作经历、请注明）</w:t>
            </w:r>
          </w:p>
        </w:tc>
      </w:tr>
      <w:tr>
        <w:tblPrEx>
          <w:tblCellMar>
            <w:top w:w="0" w:type="dxa"/>
            <w:left w:w="108" w:type="dxa"/>
            <w:bottom w:w="0" w:type="dxa"/>
            <w:right w:w="108" w:type="dxa"/>
          </w:tblCellMar>
        </w:tblPrEx>
        <w:trPr>
          <w:trHeight w:val="1310" w:hRule="atLeast"/>
          <w:jc w:val="center"/>
        </w:trPr>
        <w:tc>
          <w:tcPr>
            <w:tcW w:w="8513"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w:t>
            </w:r>
          </w:p>
        </w:tc>
      </w:tr>
      <w:tr>
        <w:tblPrEx>
          <w:tblCellMar>
            <w:top w:w="0" w:type="dxa"/>
            <w:left w:w="108" w:type="dxa"/>
            <w:bottom w:w="0" w:type="dxa"/>
            <w:right w:w="108" w:type="dxa"/>
          </w:tblCellMar>
        </w:tblPrEx>
        <w:trPr>
          <w:trHeight w:val="570" w:hRule="atLeast"/>
          <w:jc w:val="center"/>
        </w:trPr>
        <w:tc>
          <w:tcPr>
            <w:tcW w:w="8513"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方正黑体_GBK" w:hAnsi="方正黑体_GBK" w:eastAsia="方正黑体_GBK" w:cs="方正黑体_GBK"/>
                <w:color w:val="000000"/>
                <w:sz w:val="24"/>
                <w:szCs w:val="24"/>
              </w:rPr>
            </w:pPr>
            <w:r>
              <w:rPr>
                <w:rFonts w:hint="eastAsia" w:ascii="方正黑体_GBK" w:hAnsi="方正黑体_GBK" w:eastAsia="方正黑体_GBK" w:cs="方正黑体_GBK"/>
                <w:color w:val="000000"/>
                <w:kern w:val="0"/>
                <w:sz w:val="24"/>
                <w:szCs w:val="24"/>
                <w:lang w:eastAsia="zh-Hans" w:bidi="ar"/>
              </w:rPr>
              <w:t>实际参与办理过</w:t>
            </w:r>
            <w:r>
              <w:rPr>
                <w:rFonts w:hint="eastAsia" w:ascii="方正黑体_GBK" w:hAnsi="方正黑体_GBK" w:eastAsia="方正黑体_GBK" w:cs="方正黑体_GBK"/>
                <w:color w:val="000000"/>
                <w:kern w:val="0"/>
                <w:sz w:val="24"/>
                <w:szCs w:val="24"/>
                <w:lang w:bidi="ar"/>
              </w:rPr>
              <w:t>的</w:t>
            </w:r>
            <w:r>
              <w:rPr>
                <w:rFonts w:hint="eastAsia" w:ascii="方正黑体_GBK" w:hAnsi="方正黑体_GBK" w:eastAsia="方正黑体_GBK" w:cs="方正黑体_GBK"/>
                <w:color w:val="000000"/>
                <w:kern w:val="0"/>
                <w:sz w:val="24"/>
                <w:szCs w:val="24"/>
                <w:lang w:eastAsia="zh-Hans" w:bidi="ar"/>
              </w:rPr>
              <w:t>涉外诉讼、仲裁或非诉项目</w:t>
            </w:r>
            <w:r>
              <w:rPr>
                <w:rFonts w:hint="eastAsia" w:ascii="方正黑体_GBK" w:hAnsi="方正黑体_GBK" w:eastAsia="方正黑体_GBK" w:cs="方正黑体_GBK"/>
                <w:color w:val="000000"/>
                <w:kern w:val="0"/>
                <w:sz w:val="24"/>
                <w:szCs w:val="24"/>
                <w:lang w:bidi="ar"/>
              </w:rPr>
              <w:t>（须提供相关证明材料）</w:t>
            </w:r>
          </w:p>
        </w:tc>
      </w:tr>
      <w:tr>
        <w:tblPrEx>
          <w:tblCellMar>
            <w:top w:w="0" w:type="dxa"/>
            <w:left w:w="108" w:type="dxa"/>
            <w:bottom w:w="0" w:type="dxa"/>
            <w:right w:w="108" w:type="dxa"/>
          </w:tblCellMar>
        </w:tblPrEx>
        <w:trPr>
          <w:trHeight w:val="1425" w:hRule="atLeast"/>
          <w:jc w:val="center"/>
        </w:trPr>
        <w:tc>
          <w:tcPr>
            <w:tcW w:w="8513"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600" w:lineRule="exact"/>
              <w:jc w:val="center"/>
              <w:textAlignment w:val="center"/>
              <w:rPr>
                <w:rFonts w:hint="eastAsia" w:ascii="仿宋" w:hAnsi="仿宋" w:eastAsia="仿宋" w:cs="仿宋"/>
                <w:color w:val="000000"/>
                <w:sz w:val="24"/>
                <w:szCs w:val="24"/>
              </w:rPr>
            </w:pPr>
            <w:r>
              <w:rPr>
                <w:rFonts w:hint="eastAsia" w:ascii="仿宋" w:hAnsi="仿宋" w:eastAsia="仿宋" w:cs="仿宋"/>
                <w:color w:val="000000"/>
                <w:kern w:val="0"/>
                <w:sz w:val="24"/>
                <w:szCs w:val="24"/>
                <w:lang w:bidi="ar"/>
              </w:rPr>
              <w:t>　</w:t>
            </w:r>
          </w:p>
        </w:tc>
      </w:tr>
    </w:tbl>
    <w:p>
      <w:pPr>
        <w:rPr>
          <w:rFonts w:ascii="Times New Roman" w:hAnsi="Times New Roman" w:eastAsia="仿宋" w:cs="Times New Roman"/>
          <w:sz w:val="30"/>
          <w:szCs w:val="30"/>
        </w:rPr>
      </w:pPr>
      <w:r>
        <w:rPr>
          <w:rFonts w:ascii="Times New Roman" w:hAnsi="Times New Roman" w:eastAsia="仿宋" w:cs="Times New Roman"/>
          <w:sz w:val="30"/>
          <w:szCs w:val="30"/>
        </w:rPr>
        <w:br w:type="page"/>
      </w:r>
    </w:p>
    <w:p>
      <w:pPr>
        <w:spacing w:line="600" w:lineRule="exact"/>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val="en-US" w:eastAsia="zh-CN"/>
        </w:rPr>
        <w:t>2：</w:t>
      </w:r>
    </w:p>
    <w:p>
      <w:pPr>
        <w:spacing w:line="520" w:lineRule="exact"/>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报名汇总表</w:t>
      </w:r>
    </w:p>
    <w:p>
      <w:pPr>
        <w:spacing w:line="600" w:lineRule="exact"/>
        <w:rPr>
          <w:rFonts w:ascii="Times New Roman" w:hAnsi="Times New Roman" w:eastAsia="楷体" w:cs="Times New Roman"/>
          <w:sz w:val="30"/>
          <w:szCs w:val="30"/>
        </w:rPr>
      </w:pPr>
      <w:r>
        <w:rPr>
          <w:rFonts w:ascii="Times New Roman" w:hAnsi="Times New Roman" w:eastAsia="楷体" w:cs="Times New Roman"/>
          <w:sz w:val="30"/>
          <w:szCs w:val="30"/>
          <w:u w:val="single"/>
        </w:rPr>
        <w:t xml:space="preserve">              </w:t>
      </w:r>
      <w:r>
        <w:rPr>
          <w:rFonts w:hint="eastAsia" w:ascii="Times New Roman" w:hAnsi="Times New Roman" w:eastAsia="楷体" w:cs="Times New Roman"/>
          <w:sz w:val="30"/>
          <w:szCs w:val="30"/>
          <w:lang w:eastAsia="zh-CN"/>
        </w:rPr>
        <w:t>工作单位</w:t>
      </w:r>
      <w:r>
        <w:rPr>
          <w:rFonts w:ascii="Times New Roman" w:hAnsi="Times New Roman" w:eastAsia="楷体" w:cs="Times New Roman"/>
          <w:sz w:val="30"/>
          <w:szCs w:val="30"/>
        </w:rPr>
        <w:t>（盖章）</w:t>
      </w:r>
    </w:p>
    <w:tbl>
      <w:tblPr>
        <w:tblStyle w:val="4"/>
        <w:tblW w:w="10761" w:type="dxa"/>
        <w:jc w:val="center"/>
        <w:tblLayout w:type="fixed"/>
        <w:tblCellMar>
          <w:top w:w="0" w:type="dxa"/>
          <w:left w:w="108" w:type="dxa"/>
          <w:bottom w:w="0" w:type="dxa"/>
          <w:right w:w="108" w:type="dxa"/>
        </w:tblCellMar>
      </w:tblPr>
      <w:tblGrid>
        <w:gridCol w:w="688"/>
        <w:gridCol w:w="1087"/>
        <w:gridCol w:w="695"/>
        <w:gridCol w:w="1241"/>
        <w:gridCol w:w="900"/>
        <w:gridCol w:w="1214"/>
        <w:gridCol w:w="814"/>
        <w:gridCol w:w="1668"/>
        <w:gridCol w:w="1227"/>
        <w:gridCol w:w="1227"/>
      </w:tblGrid>
      <w:tr>
        <w:tblPrEx>
          <w:tblCellMar>
            <w:top w:w="0" w:type="dxa"/>
            <w:left w:w="108" w:type="dxa"/>
            <w:bottom w:w="0" w:type="dxa"/>
            <w:right w:w="108" w:type="dxa"/>
          </w:tblCellMar>
        </w:tblPrEx>
        <w:trPr>
          <w:trHeight w:val="285" w:hRule="atLeast"/>
          <w:jc w:val="center"/>
        </w:trPr>
        <w:tc>
          <w:tcPr>
            <w:tcW w:w="68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序号</w:t>
            </w:r>
          </w:p>
        </w:tc>
        <w:tc>
          <w:tcPr>
            <w:tcW w:w="108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姓名</w:t>
            </w:r>
          </w:p>
        </w:tc>
        <w:tc>
          <w:tcPr>
            <w:tcW w:w="695"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性别</w:t>
            </w:r>
          </w:p>
        </w:tc>
        <w:tc>
          <w:tcPr>
            <w:tcW w:w="12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出生年月</w:t>
            </w:r>
          </w:p>
        </w:tc>
        <w:tc>
          <w:tcPr>
            <w:tcW w:w="9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eastAsia"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学历/</w:t>
            </w:r>
          </w:p>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学位</w:t>
            </w:r>
          </w:p>
        </w:tc>
        <w:tc>
          <w:tcPr>
            <w:tcW w:w="1214" w:type="dxa"/>
            <w:tcBorders>
              <w:top w:val="single" w:color="auto" w:sz="4" w:space="0"/>
              <w:left w:val="nil"/>
              <w:bottom w:val="single" w:color="auto" w:sz="4" w:space="0"/>
              <w:right w:val="single" w:color="auto" w:sz="4" w:space="0"/>
            </w:tcBorders>
          </w:tcPr>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语种及</w:t>
            </w:r>
          </w:p>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等级</w:t>
            </w: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执业时间</w:t>
            </w:r>
          </w:p>
        </w:tc>
        <w:tc>
          <w:tcPr>
            <w:tcW w:w="1668"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工作单位</w:t>
            </w:r>
          </w:p>
        </w:tc>
        <w:tc>
          <w:tcPr>
            <w:tcW w:w="12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Times New Roman" w:hAnsi="Times New Roman" w:eastAsia="黑体" w:cs="Times New Roman"/>
                <w:color w:val="000000"/>
                <w:kern w:val="0"/>
                <w:szCs w:val="21"/>
                <w:lang w:bidi="ar"/>
              </w:rPr>
            </w:pPr>
            <w:r>
              <w:rPr>
                <w:rFonts w:ascii="Times New Roman" w:hAnsi="Times New Roman" w:eastAsia="黑体" w:cs="Times New Roman"/>
                <w:color w:val="000000"/>
                <w:kern w:val="0"/>
                <w:szCs w:val="21"/>
                <w:lang w:bidi="ar"/>
              </w:rPr>
              <w:t>联系电话</w:t>
            </w:r>
          </w:p>
        </w:tc>
        <w:tc>
          <w:tcPr>
            <w:tcW w:w="122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Times New Roman" w:hAnsi="Times New Roman" w:eastAsia="黑体" w:cs="Times New Roman"/>
                <w:color w:val="000000"/>
                <w:kern w:val="0"/>
                <w:szCs w:val="21"/>
                <w:lang w:bidi="ar"/>
              </w:rPr>
            </w:pPr>
            <w:r>
              <w:rPr>
                <w:rFonts w:hint="eastAsia" w:ascii="方正黑体_GBK" w:hAnsi="方正黑体_GBK" w:eastAsia="方正黑体_GBK" w:cs="方正黑体_GBK"/>
                <w:color w:val="000000"/>
                <w:kern w:val="0"/>
                <w:sz w:val="24"/>
                <w:szCs w:val="24"/>
                <w:lang w:val="en-US" w:eastAsia="zh-CN" w:bidi="ar"/>
              </w:rPr>
              <w:t>是否是司法部、省、市涉外律师人才库成员</w:t>
            </w:r>
          </w:p>
        </w:tc>
      </w:tr>
      <w:tr>
        <w:tblPrEx>
          <w:tblCellMar>
            <w:top w:w="0" w:type="dxa"/>
            <w:left w:w="108" w:type="dxa"/>
            <w:bottom w:w="0" w:type="dxa"/>
            <w:right w:w="108" w:type="dxa"/>
          </w:tblCellMar>
        </w:tblPrEx>
        <w:trPr>
          <w:trHeight w:val="298"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1</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2</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3</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4</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5</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6</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7</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8</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9</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r>
        <w:tblPrEx>
          <w:tblCellMar>
            <w:top w:w="0" w:type="dxa"/>
            <w:left w:w="108" w:type="dxa"/>
            <w:bottom w:w="0" w:type="dxa"/>
            <w:right w:w="108" w:type="dxa"/>
          </w:tblCellMar>
        </w:tblPrEx>
        <w:trPr>
          <w:trHeight w:val="285" w:hRule="atLeast"/>
          <w:jc w:val="center"/>
        </w:trPr>
        <w:tc>
          <w:tcPr>
            <w:tcW w:w="688" w:type="dxa"/>
            <w:tcBorders>
              <w:top w:val="nil"/>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r>
              <w:rPr>
                <w:rFonts w:ascii="Times New Roman" w:hAnsi="Times New Roman" w:eastAsia="仿宋" w:cs="Times New Roman"/>
                <w:color w:val="000000"/>
                <w:kern w:val="0"/>
                <w:sz w:val="24"/>
                <w:szCs w:val="24"/>
                <w:lang w:bidi="ar"/>
              </w:rPr>
              <w:t>10</w:t>
            </w:r>
          </w:p>
        </w:tc>
        <w:tc>
          <w:tcPr>
            <w:tcW w:w="108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695"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41"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900"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14" w:type="dxa"/>
            <w:tcBorders>
              <w:top w:val="single" w:color="auto" w:sz="4" w:space="0"/>
              <w:left w:val="nil"/>
              <w:bottom w:val="single" w:color="auto" w:sz="4" w:space="0"/>
              <w:right w:val="single" w:color="auto" w:sz="4" w:space="0"/>
            </w:tcBorders>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81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668"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c>
          <w:tcPr>
            <w:tcW w:w="1227" w:type="dxa"/>
            <w:tcBorders>
              <w:top w:val="nil"/>
              <w:left w:val="nil"/>
              <w:bottom w:val="single" w:color="auto" w:sz="4" w:space="0"/>
              <w:right w:val="single" w:color="auto" w:sz="4" w:space="0"/>
            </w:tcBorders>
            <w:shd w:val="clear" w:color="auto" w:fill="auto"/>
            <w:noWrap/>
            <w:vAlign w:val="center"/>
          </w:tcPr>
          <w:p>
            <w:pPr>
              <w:widowControl/>
              <w:spacing w:line="600" w:lineRule="exact"/>
              <w:jc w:val="center"/>
              <w:textAlignment w:val="center"/>
              <w:rPr>
                <w:rFonts w:ascii="Times New Roman" w:hAnsi="Times New Roman" w:eastAsia="仿宋" w:cs="Times New Roman"/>
                <w:color w:val="000000"/>
                <w:kern w:val="0"/>
                <w:sz w:val="24"/>
                <w:szCs w:val="24"/>
                <w:lang w:bidi="ar"/>
              </w:rPr>
            </w:pPr>
          </w:p>
        </w:tc>
      </w:tr>
    </w:tbl>
    <w:p>
      <w:pPr>
        <w:spacing w:line="600" w:lineRule="exact"/>
        <w:ind w:firstLine="600" w:firstLineChars="200"/>
        <w:rPr>
          <w:rFonts w:ascii="Times New Roman" w:hAnsi="Times New Roman" w:eastAsia="仿宋" w:cs="Times New Roman"/>
          <w:sz w:val="30"/>
          <w:szCs w:val="30"/>
        </w:rPr>
      </w:pPr>
    </w:p>
    <w:p>
      <w:pPr>
        <w:keepNext w:val="0"/>
        <w:keepLines w:val="0"/>
        <w:pageBreakBefore w:val="0"/>
        <w:widowControl w:val="0"/>
        <w:kinsoku/>
        <w:wordWrap/>
        <w:overflowPunct/>
        <w:topLinePunct w:val="0"/>
        <w:autoSpaceDE/>
        <w:autoSpaceDN/>
        <w:bidi w:val="0"/>
        <w:snapToGrid/>
        <w:spacing w:line="570" w:lineRule="exact"/>
        <w:textAlignment w:val="auto"/>
        <w:rPr>
          <w:rFonts w:hint="default" w:ascii="Times New Roman" w:hAnsi="Times New Roman" w:eastAsia="仿宋_GB2312" w:cs="Times New Roman"/>
          <w:sz w:val="32"/>
          <w:szCs w:val="32"/>
          <w:u w:val="single"/>
          <w:lang w:val="en-US" w:eastAsia="zh-CN"/>
        </w:rPr>
      </w:pPr>
    </w:p>
    <w:sectPr>
      <w:footerReference r:id="rId3" w:type="default"/>
      <w:pgSz w:w="11906" w:h="16838"/>
      <w:pgMar w:top="187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康标题宋W9(P)">
    <w:altName w:val="微软雅黑"/>
    <w:panose1 w:val="00000000000000000000"/>
    <w:charset w:val="86"/>
    <w:family w:val="roman"/>
    <w:pitch w:val="default"/>
    <w:sig w:usb0="00000000" w:usb1="00000000" w:usb2="00000012"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911F42"/>
    <w:multiLevelType w:val="singleLevel"/>
    <w:tmpl w:val="D3911F42"/>
    <w:lvl w:ilvl="0" w:tentative="0">
      <w:start w:val="1"/>
      <w:numFmt w:val="chineseCounting"/>
      <w:suff w:val="nothing"/>
      <w:lvlText w:val="%1、"/>
      <w:lvlJc w:val="left"/>
      <w:rPr>
        <w:rFonts w:hint="eastAsia"/>
      </w:rPr>
    </w:lvl>
  </w:abstractNum>
  <w:abstractNum w:abstractNumId="1">
    <w:nsid w:val="125702A9"/>
    <w:multiLevelType w:val="singleLevel"/>
    <w:tmpl w:val="125702A9"/>
    <w:lvl w:ilvl="0" w:tentative="0">
      <w:start w:val="1"/>
      <w:numFmt w:val="decimal"/>
      <w:lvlText w:val="%1."/>
      <w:lvlJc w:val="left"/>
      <w:pPr>
        <w:tabs>
          <w:tab w:val="left" w:pos="312"/>
        </w:tabs>
        <w:ind w:left="200"/>
      </w:pPr>
    </w:lvl>
  </w:abstractNum>
  <w:abstractNum w:abstractNumId="2">
    <w:nsid w:val="25430221"/>
    <w:multiLevelType w:val="singleLevel"/>
    <w:tmpl w:val="25430221"/>
    <w:lvl w:ilvl="0" w:tentative="0">
      <w:start w:val="1"/>
      <w:numFmt w:val="decimal"/>
      <w:lvlText w:val="%1."/>
      <w:lvlJc w:val="left"/>
      <w:pPr>
        <w:tabs>
          <w:tab w:val="left" w:pos="57"/>
        </w:tabs>
        <w:ind w:left="654" w:leftChars="0" w:hanging="454" w:firstLineChars="0"/>
      </w:pPr>
      <w:rPr>
        <w:rFont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JhOTlmYjVkNzNjZjY3YTY3YzIwYjFiM2ZkNzIyMzkifQ=="/>
  </w:docVars>
  <w:rsids>
    <w:rsidRoot w:val="04012BD6"/>
    <w:rsid w:val="04012BD6"/>
    <w:rsid w:val="09CA4323"/>
    <w:rsid w:val="0B0B12EF"/>
    <w:rsid w:val="3186135C"/>
    <w:rsid w:val="4091285F"/>
    <w:rsid w:val="47ED374D"/>
    <w:rsid w:val="519016BF"/>
    <w:rsid w:val="61C934DE"/>
    <w:rsid w:val="702B2A3F"/>
    <w:rsid w:val="7A231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1002</Words>
  <Characters>1063</Characters>
  <Lines>0</Lines>
  <Paragraphs>0</Paragraphs>
  <TotalTime>5</TotalTime>
  <ScaleCrop>false</ScaleCrop>
  <LinksUpToDate>false</LinksUpToDate>
  <CharactersWithSpaces>1123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2023-03-02T06:35:00Z</dcterms:created>
  <dc:creator>於彦龙</dc:creator>
  <cp:lastModifiedBy>於彦龙</cp:lastModifiedBy>
  <dcterms:modified xsi:type="dcterms:W3CDTF">2023-03-03T01:50:00Z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6818D9B8C1BE481189C9D2FBF7FA1D03</vt:lpwstr>
  </property>
</Properties>
</file>